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F8" w:rsidRDefault="00CA65F8" w:rsidP="003B7264">
      <w:pPr>
        <w:numPr>
          <w:ilvl w:val="1"/>
          <w:numId w:val="0"/>
        </w:numPr>
        <w:spacing w:before="160" w:after="160" w:line="264" w:lineRule="auto"/>
        <w:ind w:left="576" w:hanging="576"/>
        <w:jc w:val="both"/>
        <w:outlineLvl w:val="1"/>
        <w:rPr>
          <w:rFonts w:ascii="Arial" w:eastAsia="Times New Roman" w:hAnsi="Arial" w:cs="Times New Roman"/>
          <w:b/>
          <w:bCs/>
          <w:sz w:val="28"/>
        </w:rPr>
      </w:pPr>
      <w:bookmarkStart w:id="0" w:name="_Toc412798744"/>
      <w:r>
        <w:rPr>
          <w:noProof/>
        </w:rPr>
        <w:drawing>
          <wp:inline distT="0" distB="0" distL="0" distR="0" wp14:anchorId="14C9323C" wp14:editId="0598F0EE">
            <wp:extent cx="1897811" cy="1733909"/>
            <wp:effectExtent l="0" t="0" r="7620" b="0"/>
            <wp:docPr id="1" name="Picture 1" descr="C:\Users\shankir\AppData\Local\Microsoft\Windows\Temporary Internet Files\Content.Outlook\YKO5TN3S\OMSAR LOGO - small size -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kir\AppData\Local\Microsoft\Windows\Temporary Internet Files\Content.Outlook\YKO5TN3S\OMSAR LOGO - small size - englis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93" cy="173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64" w:rsidRDefault="00CA65F8" w:rsidP="00CA65F8">
      <w:pPr>
        <w:numPr>
          <w:ilvl w:val="1"/>
          <w:numId w:val="0"/>
        </w:numPr>
        <w:spacing w:before="160" w:after="160" w:line="264" w:lineRule="auto"/>
        <w:ind w:left="576" w:hanging="576"/>
        <w:jc w:val="both"/>
        <w:outlineLvl w:val="1"/>
        <w:rPr>
          <w:rFonts w:ascii="Arial" w:eastAsia="Times New Roman" w:hAnsi="Arial" w:cs="Times New Roman"/>
          <w:b/>
          <w:bCs/>
          <w:sz w:val="28"/>
        </w:rPr>
      </w:pPr>
      <w:r>
        <w:rPr>
          <w:rFonts w:ascii="Arial" w:eastAsia="Times New Roman" w:hAnsi="Arial" w:cs="Times New Roman"/>
          <w:b/>
          <w:bCs/>
          <w:sz w:val="28"/>
        </w:rPr>
        <w:t xml:space="preserve">A Draft </w:t>
      </w:r>
      <w:r w:rsidR="003B7264" w:rsidRPr="003B7264">
        <w:rPr>
          <w:rFonts w:ascii="Arial" w:eastAsia="Times New Roman" w:hAnsi="Arial" w:cs="Times New Roman"/>
          <w:b/>
          <w:bCs/>
          <w:sz w:val="28"/>
        </w:rPr>
        <w:t xml:space="preserve">Template of </w:t>
      </w:r>
      <w:r>
        <w:rPr>
          <w:rFonts w:ascii="Arial" w:eastAsia="Times New Roman" w:hAnsi="Arial" w:cs="Times New Roman"/>
          <w:b/>
          <w:bCs/>
          <w:sz w:val="28"/>
        </w:rPr>
        <w:t>a Suggested</w:t>
      </w:r>
      <w:r w:rsidR="003B7264" w:rsidRPr="003B7264">
        <w:rPr>
          <w:rFonts w:ascii="Arial" w:eastAsia="Times New Roman" w:hAnsi="Arial" w:cs="Times New Roman"/>
          <w:b/>
          <w:bCs/>
          <w:sz w:val="28"/>
        </w:rPr>
        <w:t xml:space="preserve"> Competency Framework</w:t>
      </w:r>
      <w:bookmarkEnd w:id="0"/>
      <w:r>
        <w:rPr>
          <w:rFonts w:ascii="Arial" w:eastAsia="Times New Roman" w:hAnsi="Arial" w:cs="Times New Roman"/>
          <w:b/>
          <w:bCs/>
          <w:sz w:val="28"/>
        </w:rPr>
        <w:t xml:space="preserve"> for the Lebanese Civil Service</w:t>
      </w:r>
    </w:p>
    <w:p w:rsidR="00355F3C" w:rsidRPr="00355F3C" w:rsidRDefault="00355F3C" w:rsidP="00355F3C">
      <w:pPr>
        <w:numPr>
          <w:ilvl w:val="1"/>
          <w:numId w:val="0"/>
        </w:numPr>
        <w:spacing w:before="160" w:after="160" w:line="264" w:lineRule="auto"/>
        <w:ind w:left="576" w:hanging="576"/>
        <w:jc w:val="both"/>
        <w:outlineLvl w:val="1"/>
        <w:rPr>
          <w:rFonts w:ascii="Arial" w:eastAsia="Times New Roman" w:hAnsi="Arial" w:cs="Times New Roman"/>
          <w:i/>
          <w:iCs/>
          <w:sz w:val="24"/>
          <w:szCs w:val="24"/>
        </w:rPr>
      </w:pPr>
      <w:r w:rsidRPr="00355F3C">
        <w:rPr>
          <w:rFonts w:ascii="Arial" w:eastAsia="Times New Roman" w:hAnsi="Arial" w:cs="Times New Roman"/>
          <w:i/>
          <w:iCs/>
          <w:sz w:val="24"/>
          <w:szCs w:val="24"/>
          <w:u w:val="single"/>
        </w:rPr>
        <w:t>Ref</w:t>
      </w:r>
      <w:r w:rsidRPr="00355F3C">
        <w:rPr>
          <w:rFonts w:ascii="Arial" w:eastAsia="Times New Roman" w:hAnsi="Arial" w:cs="Times New Roman"/>
          <w:i/>
          <w:iCs/>
          <w:sz w:val="24"/>
          <w:szCs w:val="24"/>
        </w:rPr>
        <w:t xml:space="preserve">: The OMSAR’s HR Project </w:t>
      </w:r>
      <w:r w:rsidR="00F73C17">
        <w:rPr>
          <w:rFonts w:ascii="Arial" w:eastAsia="Times New Roman" w:hAnsi="Arial" w:cs="Times New Roman"/>
          <w:i/>
          <w:iCs/>
          <w:sz w:val="24"/>
          <w:szCs w:val="24"/>
        </w:rPr>
        <w:t xml:space="preserve">funded by the EU and </w:t>
      </w:r>
      <w:bookmarkStart w:id="1" w:name="_GoBack"/>
      <w:bookmarkEnd w:id="1"/>
      <w:r w:rsidRPr="00355F3C">
        <w:rPr>
          <w:rFonts w:ascii="Arial" w:eastAsia="Times New Roman" w:hAnsi="Arial" w:cs="Times New Roman"/>
          <w:i/>
          <w:iCs/>
          <w:sz w:val="24"/>
          <w:szCs w:val="24"/>
        </w:rPr>
        <w:t>executed by PLANET</w:t>
      </w:r>
    </w:p>
    <w:tbl>
      <w:tblPr>
        <w:tblW w:w="14670" w:type="dxa"/>
        <w:tblInd w:w="-88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3060"/>
        <w:gridCol w:w="30"/>
        <w:gridCol w:w="2362"/>
        <w:gridCol w:w="2361"/>
        <w:gridCol w:w="2362"/>
        <w:gridCol w:w="1975"/>
      </w:tblGrid>
      <w:tr w:rsidR="003B7264" w:rsidRPr="003B7264" w:rsidTr="00856EFB">
        <w:trPr>
          <w:trHeight w:val="586"/>
        </w:trPr>
        <w:tc>
          <w:tcPr>
            <w:tcW w:w="2070" w:type="dxa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ind w:left="34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t>Competency</w:t>
            </w:r>
          </w:p>
        </w:tc>
        <w:tc>
          <w:tcPr>
            <w:tcW w:w="3510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34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92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34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34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34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34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493"/>
        </w:trPr>
        <w:tc>
          <w:tcPr>
            <w:tcW w:w="2070" w:type="dxa"/>
            <w:shd w:val="clear" w:color="auto" w:fill="DEEAF6"/>
            <w:vAlign w:val="center"/>
          </w:tcPr>
          <w:p w:rsidR="003B7264" w:rsidRPr="003B7264" w:rsidRDefault="003B7264" w:rsidP="003B7264">
            <w:pPr>
              <w:numPr>
                <w:ilvl w:val="0"/>
                <w:numId w:val="8"/>
              </w:numPr>
              <w:tabs>
                <w:tab w:val="left" w:pos="459"/>
              </w:tabs>
              <w:spacing w:before="120" w:after="0" w:line="240" w:lineRule="auto"/>
              <w:ind w:firstLine="176"/>
              <w:contextualSpacing/>
              <w:jc w:val="both"/>
              <w:rPr>
                <w:rFonts w:ascii="Arial" w:eastAsia="Times New Roman" w:hAnsi="Arial" w:cs="Times New Roman"/>
                <w:b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  <w:szCs w:val="18"/>
                <w:lang w:eastAsia="en-GB"/>
              </w:rPr>
              <w:t>Organize, Manage and Develop People</w:t>
            </w:r>
          </w:p>
          <w:p w:rsidR="003B7264" w:rsidRPr="003B7264" w:rsidRDefault="003B7264" w:rsidP="00CA65F8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(Engage and motivate staff and develop capabilit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ies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and potential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of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others)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18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C0786F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difficult to: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Clarify work required, expected behaviors and outputs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Contribute to developing team capabilit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recognize potential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 people 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Give support and regular constructive feedback that is linked to development needs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Identify appropriate learning opportunities for team members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Recognize performance issues that need to be addressed and seek appropriate advice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He/She: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Ensures that roles and responsibilities are clearly communicated.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Collaborates on the establishment of clear performance standards and deadlines in line with established performance development frameworks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Develops team capabilit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ies,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recognize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develop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potential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 people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Is constructive and build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on strengths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when giving feedback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and acts on opportunities to provide coaching and mentoring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Recognizes performance issues that need to be addressed and work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towards resolution of issues 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Acknowledges 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results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that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were achieved by effective collaboration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Defines and clearly communicates roles and responsibilities to achieve sections or/and department outcomes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Negotiates clear performance standards and monitor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progress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Develops sections or/and departments plans that take into account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team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’s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capabilit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, strengths and opportunities for development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Provides regular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constructive feedback to build on strengths and achieve results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Addresses &amp; resolves sections’ or/and departments’ as well as individual performance issues, including non- satisfactory performance in a timely and effective way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Monitor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report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on performance of 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the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team in line with established performance development frameworks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Refine</w:t>
            </w:r>
            <w:r w:rsidR="00C0786F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roles and responsibilities over time to achieve better business outcomes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Recognizes talent, develop individual and team capability and undertakes succession planning 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Coach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mentor staff and encourage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professional development and continuous learning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Provides timely, constructive and objective feedback to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his supervisor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Addresses and resolves team and individual performance issues, including serious unsatisfactory performance, in a timely and effective way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Implements performance development frameworks to align workforce capability with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organisation’s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current and future priorities and objectives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Recogni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outcomes which resulted from effective collaboration between teams 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Ensures performance development frameworks are in place to manage staff performance, drive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development of organi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capability and undertake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succession planning 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Drives executive capability development and ensures effective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succession management practices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Implements effective approaches to identify and develop talent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across the organi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Models and encourages a culture of continuous learning and leadership, which values high levels of constructive feedback,  and exposure to new experiences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Instills a sense of urgency around addressing and resolving team and individuals performance issues and ensure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that this is cascaded throughout the organi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ation </w:t>
            </w:r>
          </w:p>
          <w:p w:rsidR="00355F3C" w:rsidRPr="00355F3C" w:rsidRDefault="003B7264" w:rsidP="00355F3C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240" w:line="264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Seeks out and facilitates opportunities to engage and collaborate with stakeholders to develop </w:t>
            </w:r>
            <w:r w:rsidRP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organi</w:t>
            </w:r>
            <w:r w:rsidR="00CA65F8" w:rsidRP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ational, whole-of-government and cross-jurisdictional solutions</w:t>
            </w: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55F3C" w:rsidRPr="003B7264" w:rsidRDefault="00355F3C" w:rsidP="00355F3C">
            <w:pPr>
              <w:tabs>
                <w:tab w:val="left" w:pos="186"/>
              </w:tabs>
              <w:spacing w:before="120" w:after="240" w:line="264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</w:tr>
      <w:tr w:rsidR="003B7264" w:rsidRPr="003B7264" w:rsidTr="00856EFB">
        <w:trPr>
          <w:trHeight w:val="427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2825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55F3C">
            <w:pPr>
              <w:numPr>
                <w:ilvl w:val="0"/>
                <w:numId w:val="8"/>
              </w:numPr>
              <w:tabs>
                <w:tab w:val="left" w:pos="318"/>
              </w:tabs>
              <w:spacing w:before="120" w:after="0" w:line="24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  <w:t>Coordinate, Plan and Prioriti</w:t>
            </w:r>
            <w:r w:rsidR="00355F3C"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  <w:t>e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>Plan to achieve priority outcomes and respond flexibly to changing circumstances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b/>
                <w:color w:val="2E74B5"/>
                <w:sz w:val="18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C0786F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difficult to: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Plan and coordinate allocated activities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Re-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prioritise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own work activities on a regular basis to achieve set goals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Contribute to the development of team work plans and goal setting</w:t>
            </w:r>
          </w:p>
          <w:p w:rsidR="003B7264" w:rsidRPr="003B7264" w:rsidRDefault="003B7264" w:rsidP="00CA65F8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Understand team objectives and how 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work relates to achieving </w:t>
            </w:r>
            <w:r w:rsidR="00CA65F8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them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He/She: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Understands the section and departments objectives and align operational activities accordingly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Initiates, and develops team goals and plans and use feedback to inform future planning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Responds proactively to changing circumstances and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adjust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plans and schedules when necessary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Considers the implications of immediate and longer term organizational issues and how these might impact on the achievement of sections &amp; departments  goals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Accommodate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respond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with initiative to changing priorities and operating environments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Takes into account future aims and goals of the section &amp; department when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prioritising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own and others’ work</w:t>
            </w:r>
          </w:p>
          <w:p w:rsidR="003B7264" w:rsidRPr="003B7264" w:rsidRDefault="003B7264" w:rsidP="0061057C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Initiates,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prioritises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, and develops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sections or/and departments goals, strategies and plans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Anticipates and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assesses the impact of changes, on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the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section or/and department objectives and initiates appropriate responses</w:t>
            </w:r>
          </w:p>
          <w:p w:rsidR="003B7264" w:rsidRPr="003B7264" w:rsidRDefault="003B7264" w:rsidP="0061057C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that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current work plans and activities support and are consistent with organi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change initiatives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Evaluates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and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the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teams  achievements and adjusts future plans accordingly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61057C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Understands the links between the section or/and department and the organi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 (or whole-of-government) agenda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Ensures sections or/and department goals are clear and appropriate including contingency provisions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Monitors progress of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initiatives and makes necessary adjustments</w:t>
            </w:r>
          </w:p>
          <w:p w:rsidR="003B7264" w:rsidRPr="003B7264" w:rsidRDefault="003B7264" w:rsidP="0061057C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Anticipates and assess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 impact of changes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on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sections or/and department plans and initiatives, and responds appropriately</w:t>
            </w:r>
          </w:p>
          <w:p w:rsidR="003B7264" w:rsidRPr="003B7264" w:rsidRDefault="003B7264" w:rsidP="003B7264">
            <w:pPr>
              <w:numPr>
                <w:ilvl w:val="0"/>
                <w:numId w:val="6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Considers the implications of a wide range of complex issues and shifts sections or/and department priorities when necessary</w:t>
            </w:r>
          </w:p>
          <w:p w:rsidR="003B7264" w:rsidRPr="003B7264" w:rsidRDefault="003B7264" w:rsidP="0061057C">
            <w:pPr>
              <w:tabs>
                <w:tab w:val="left" w:pos="186"/>
              </w:tabs>
              <w:spacing w:before="120" w:after="0" w:line="240" w:lineRule="auto"/>
              <w:ind w:left="-97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61057C">
            <w:pPr>
              <w:numPr>
                <w:ilvl w:val="0"/>
                <w:numId w:val="7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Establishes broad organi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ational objectives, ensures that these are the focus for all planning activities and communicates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them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to staff or colleagues</w:t>
            </w:r>
          </w:p>
          <w:p w:rsidR="003B7264" w:rsidRPr="003B7264" w:rsidRDefault="003B7264" w:rsidP="003B7264">
            <w:pPr>
              <w:numPr>
                <w:ilvl w:val="0"/>
                <w:numId w:val="7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Understands the organization’s current and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potential future role within government and the community, and plans appropriately </w:t>
            </w:r>
          </w:p>
          <w:p w:rsidR="003B7264" w:rsidRPr="003B7264" w:rsidRDefault="003B7264" w:rsidP="003B7264">
            <w:pPr>
              <w:numPr>
                <w:ilvl w:val="0"/>
                <w:numId w:val="7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effective governance frameworks and guidance </w:t>
            </w:r>
          </w:p>
          <w:p w:rsidR="003B7264" w:rsidRPr="003B7264" w:rsidRDefault="003B7264" w:rsidP="003B7264">
            <w:pPr>
              <w:numPr>
                <w:ilvl w:val="0"/>
                <w:numId w:val="7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Enables high quality strategic, corporate, business and operational planning</w:t>
            </w:r>
          </w:p>
          <w:p w:rsidR="003B7264" w:rsidRPr="003B7264" w:rsidRDefault="003B7264" w:rsidP="003B7264">
            <w:pPr>
              <w:numPr>
                <w:ilvl w:val="0"/>
                <w:numId w:val="7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Considers emerging trends, identifies long-term opportunities and aligns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organisational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requirements with desired outcomes</w:t>
            </w:r>
          </w:p>
          <w:p w:rsidR="003B7264" w:rsidRDefault="003B7264" w:rsidP="003B7264">
            <w:pPr>
              <w:numPr>
                <w:ilvl w:val="0"/>
                <w:numId w:val="7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Drives initiatives in an environment of ongoing, widespread change, including whole of government policy directions</w:t>
            </w:r>
          </w:p>
          <w:p w:rsidR="00355F3C" w:rsidRPr="003B7264" w:rsidRDefault="00355F3C" w:rsidP="00355F3C">
            <w:pPr>
              <w:tabs>
                <w:tab w:val="left" w:pos="186"/>
              </w:tabs>
              <w:spacing w:before="120" w:after="0" w:line="240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</w:tr>
      <w:tr w:rsidR="003B7264" w:rsidRPr="003B7264" w:rsidTr="00856EFB">
        <w:trPr>
          <w:trHeight w:val="41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41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18"/>
              </w:rPr>
              <w:t xml:space="preserve">3. </w:t>
            </w: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</w:rPr>
              <w:t>Accountability and adequate knowledge of</w:t>
            </w:r>
            <w:r w:rsidR="00355F3C">
              <w:rPr>
                <w:rFonts w:ascii="Arial" w:eastAsia="Times New Roman" w:hAnsi="Arial" w:cs="Times New Roman"/>
                <w:b/>
                <w:color w:val="2E74B5"/>
                <w:sz w:val="20"/>
              </w:rPr>
              <w:t xml:space="preserve"> the</w:t>
            </w: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</w:rPr>
              <w:t xml:space="preserve"> regulatory </w:t>
            </w: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</w:rPr>
              <w:lastRenderedPageBreak/>
              <w:t>framework.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 xml:space="preserve">(Be responsible for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>own actions, adhere to legislation and policy and be proactive to address risk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>)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b/>
                <w:color w:val="2E74B5"/>
                <w:sz w:val="18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difficult to: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 responsibility for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own actions</w:t>
            </w:r>
          </w:p>
          <w:p w:rsidR="003B7264" w:rsidRPr="003B7264" w:rsidRDefault="003B7264" w:rsidP="0061057C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Be aware of </w:t>
            </w:r>
            <w:r w:rsidR="0061057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prerogatives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act within authority levels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Be aware of section or/and department goals and their impact on work tasks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Follow safe work practices and take reasonable care of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own and others health and safety</w:t>
            </w:r>
          </w:p>
          <w:p w:rsidR="003B7264" w:rsidRPr="00F835DC" w:rsidRDefault="003B7264" w:rsidP="00F835DC">
            <w:pPr>
              <w:tabs>
                <w:tab w:val="left" w:pos="186"/>
              </w:tabs>
              <w:spacing w:before="120" w:after="0" w:line="240" w:lineRule="auto"/>
              <w:ind w:left="360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Takes responsibility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and is held accountable for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actions </w:t>
            </w:r>
          </w:p>
          <w:p w:rsidR="003B7264" w:rsidRPr="003B7264" w:rsidRDefault="003B7264" w:rsidP="00F835DC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Understands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prerogatives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act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within authority levels</w:t>
            </w:r>
          </w:p>
          <w:p w:rsidR="003B7264" w:rsidRPr="003B7264" w:rsidRDefault="003B7264" w:rsidP="00F835DC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Identifies and follows safe work practices, &amp; is vigilant about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their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application by self and others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Is alert to risks that might impact the completion of an activity and escalate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these when identified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Uses financial and other resources responsibly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F835DC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Assesses work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outcomes, identifies and share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lessons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to inform future actions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that actions are focused on achieving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organisational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outcomes</w:t>
            </w:r>
          </w:p>
          <w:p w:rsidR="003B7264" w:rsidRPr="003B7264" w:rsidRDefault="003B7264" w:rsidP="00F835DC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Exercises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prerogatives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responsibly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and implements safe work practices, taking a systematic risk management approach to ensure health and safety of self and others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Conducts and reports on quality control audits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risks to successful achievement of goals, and take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appropriate steps to mitigate those risks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Encourages a culture of recognizing the value of collaboration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Support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or designs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and develops systems to establish and measure accountabilities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accountabilities are exercised in line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with the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organizations’  goals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Exercises due diligence to ensure work health and safety risks are addressed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Oversees quality assurance practices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Model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 highest standards of financial probity, demonstrating respect for public monies and other resources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Monitors and maintains sections or/and department organizational memory and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compliance with legislative and regulatory frameworks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Incorporates sound risk management principles and strategies into business planning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Build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 culture of respect and understanding across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Support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or guides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the development of effective systems for the establishment and measurement of accountabilities, and evaluate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ongoing effectiveness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Promotes a culture of accountability with clear line of sight to government goals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Sets standards and exercise due diligence to ensure work health and safety risks are addressed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Inspires a culture which respects the obligation to manage public monies and other resources responsibly and with probity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that legislative and regulatory frameworks are applied consistently and effectively across the organization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Directs the development of short and long term risk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management frameworks to ensure the achievement of government aims and objectives</w:t>
            </w:r>
          </w:p>
          <w:p w:rsidR="003B7264" w:rsidRPr="003B7264" w:rsidRDefault="003B7264" w:rsidP="00C0786F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120" w:line="264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C0786F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Establish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</w:t>
            </w:r>
            <w:r w:rsidRPr="00C0786F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 culture and supporting systems that facilitate information sharing, communication and learning</w:t>
            </w:r>
          </w:p>
        </w:tc>
      </w:tr>
      <w:tr w:rsidR="003B7264" w:rsidRPr="003B7264" w:rsidTr="00856EFB">
        <w:trPr>
          <w:trHeight w:val="41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977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  <w:szCs w:val="18"/>
              </w:rPr>
              <w:t xml:space="preserve">4. Relationship with administrative environment and commitment to serving citizens 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(Provide citizens centric services in line with public service and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organisational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objectives)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difficult to: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b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Understand the importance of serving citizens</w:t>
            </w: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  <w:szCs w:val="18"/>
                <w:lang w:eastAsia="en-GB"/>
              </w:rPr>
              <w:t xml:space="preserve">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Help citizens understand the services that are available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 responsibility for delivering services which meet citizens requirements </w:t>
            </w:r>
          </w:p>
          <w:p w:rsidR="003B7264" w:rsidRPr="003B7264" w:rsidRDefault="003B7264" w:rsidP="00F835DC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Keep citizens informed of progress and seek feedback to ensure their needs are met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Show respect, courtesy and fairness when interacting with citizens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Supports a culture of a citizens oriented service in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Demonstrates a good knowledge of the services provided and relay to citizens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Identifies and responds to citizens needs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Considers citizens service requirements and develops solutions to meet needs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Tries to resolve complex citizens issues and needs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Co-operates across work areas to improve outcomes for citizens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Takes responsibility for delivering high quality citizen oriented services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Understands citizens perspectives and ensures responsiveness to their needs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citizens service needs and implement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solutions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Finds opportunities to co-operate with internal and external parties to improve outcomes for citizens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Connects and collaborates with relevant stakeholders within the community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Promotes a culture of quality citizens service in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that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organisation’s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systems, processes, policies and programs respond to citizens needs Promotes and manages alliances within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across the public, private and community sectors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Liaise with senior stakeholders on key issues and provide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expert and influential advice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Initiates and develops partnerships with citizens to define and evaluate service performance outcomes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and incorporates the interests and needs of citizens in process design</w:t>
            </w: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Creates a culture which embraces high quality citizen service across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, ensuring that management systems and processes drive service delivery outcomes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Engages and negotiates with stakeholders on strategic issues related to policy and standards of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citizen service and accessibility, and provide influential advice 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Making clear to colleagues or subordinates that responsiveness to citizen’s needs is central to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organisation’s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strategic planning processes</w:t>
            </w:r>
          </w:p>
          <w:p w:rsidR="003B7264" w:rsidRPr="003B7264" w:rsidRDefault="003B7264" w:rsidP="003B7264">
            <w:pPr>
              <w:numPr>
                <w:ilvl w:val="0"/>
                <w:numId w:val="5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Participates in setting overall performance standards for service delivery across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monitor compliance</w:t>
            </w:r>
          </w:p>
        </w:tc>
      </w:tr>
      <w:tr w:rsidR="003B7264" w:rsidRPr="003B7264" w:rsidTr="00856EFB">
        <w:trPr>
          <w:trHeight w:val="29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601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29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numPr>
                <w:ilvl w:val="0"/>
                <w:numId w:val="9"/>
              </w:numPr>
              <w:spacing w:before="120" w:after="0" w:line="240" w:lineRule="auto"/>
              <w:ind w:left="176" w:firstLine="142"/>
              <w:contextualSpacing/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  <w:t xml:space="preserve"> Effective communication skills and problem solving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difficult to: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Communicate clearly, actively listen to others and respond with respect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Find and check information needed to complete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work tasks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Acknowledge and be responsive to diverse experiences, perspectives, values and beliefs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Be open to the inputs of others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work to understand the perspectives of other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Identify and inform supervisors of issues that may impact on completion of tasks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Escalate more complex issues and problems when these are identified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Share ideas about ways to improve work tasks and solve problems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Suggest improvements to work tasks for the team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Allows others enough time to express themselves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Displays active listening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Explains things clearly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Is aware of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body language and facial expressions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Research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analyses information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and makes recommendations based on relevant evidence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Seeks input from others who may have different perspectives and needs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Adapt well in diverse environments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issues that may hinder completion of tasks and find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appropriate solutions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Is willing to seek out input from others and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to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share 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ideas to achieve best outcomes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ways to improve systems or processes which are used by the section/department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Clearly explains and presents ideas and arguments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Listens to others when they are speaking and ask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appropriate, respectful questions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Prepares written material that is well structured and easy to follow</w:t>
            </w:r>
          </w:p>
          <w:p w:rsidR="003B7264" w:rsidRPr="003B7264" w:rsidRDefault="003B7264" w:rsidP="00F835DC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Researches and analyzes information, identif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interrelationships and make</w:t>
            </w:r>
            <w:r w:rsidR="00F835D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recommendations based on relevant evidence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Seeks to promote the value of diversity for the organization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Recognises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adapts to individual differences and working styles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Anticipates, identifies and address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issues and potential problems and selects the most effective solutions from a range of options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Participates in and contribute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to team/unit initiatives to resolve common issues or barriers to effectiveness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Tailors communication to the audience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Clearly explains complex concepts and arguments to individuals and groups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Writes fluently in a range of styles and formats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Undertakes objective, critical analysis to draw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accurate conclusions that recognize and manages contextual issues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Leverage diverse views and perspectives to develop new approaches to delivery of outcomes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Builds and monitors a workplace culture that values fair and inclusive practices and diversity principles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Works through issues, weigh up alternatives and identify the most effective solutions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Takes account of the wider business context when considering options to resolve issues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Explores a range of possibilities and creative alternatives to contribute to systems, process and business improvements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Presents with credibility, engage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varied audiences and test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levels of understanding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Translates technical and complex information concisely 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Writes fluently and persuasively in a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range of styles and formats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Establishes and promotes a culture which encourages initiative and emphasizes the value of continuous improvement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Creates and drives a culture where all staff value diversity of people, experiences and backgrounds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Ensures workplace systems, policies and practices allow individuals to participate to their fullest ability</w:t>
            </w:r>
          </w:p>
          <w:p w:rsidR="003B7264" w:rsidRPr="003B7264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Engages in high-level critical analysis of a wide range of complex information and formulates effective responses to critical policy issues</w:t>
            </w:r>
          </w:p>
          <w:p w:rsidR="00C0786F" w:rsidRPr="00355F3C" w:rsidRDefault="003B7264" w:rsidP="003B7264">
            <w:pPr>
              <w:numPr>
                <w:ilvl w:val="0"/>
                <w:numId w:val="4"/>
              </w:numPr>
              <w:tabs>
                <w:tab w:val="left" w:pos="186"/>
              </w:tabs>
              <w:spacing w:before="120" w:after="240" w:line="264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and evaluates organization wide implications when considering proposed solutions to issues</w:t>
            </w:r>
          </w:p>
          <w:p w:rsidR="00C0786F" w:rsidRDefault="00C0786F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C0786F" w:rsidRDefault="00C0786F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C0786F" w:rsidRDefault="00C0786F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C0786F" w:rsidRDefault="00C0786F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C0786F" w:rsidRDefault="00C0786F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C0786F" w:rsidRDefault="00C0786F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C0786F" w:rsidRPr="003B7264" w:rsidRDefault="00C0786F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</w:tr>
      <w:tr w:rsidR="003B7264" w:rsidRPr="003B7264" w:rsidTr="00856EFB">
        <w:trPr>
          <w:trHeight w:val="29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 xml:space="preserve">  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2394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numPr>
                <w:ilvl w:val="0"/>
                <w:numId w:val="9"/>
              </w:numPr>
              <w:tabs>
                <w:tab w:val="left" w:pos="176"/>
              </w:tabs>
              <w:spacing w:before="120" w:after="0" w:line="240" w:lineRule="auto"/>
              <w:ind w:left="176" w:firstLine="34"/>
              <w:contextualSpacing/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  <w:szCs w:val="20"/>
                <w:lang w:eastAsia="en-GB"/>
              </w:rPr>
              <w:t>Commitment to job ethics and morals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difficult to: </w:t>
            </w:r>
          </w:p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55F3C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Behave in an honest, ethical</w:t>
            </w:r>
          </w:p>
          <w:p w:rsidR="003B7264" w:rsidRPr="003B7264" w:rsidRDefault="003B7264" w:rsidP="00355F3C">
            <w:pPr>
              <w:tabs>
                <w:tab w:val="left" w:pos="44"/>
              </w:tabs>
              <w:spacing w:before="120" w:after="120" w:line="264" w:lineRule="auto"/>
              <w:ind w:left="44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and professional way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 opportunities to clarify understanding of ethical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behaviour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requirements</w:t>
            </w:r>
          </w:p>
          <w:p w:rsidR="003B7264" w:rsidRPr="003B7264" w:rsidRDefault="003B7264" w:rsidP="00355F3C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Identify and follow legislation, rules, policies, guidelines and codes of conduct that apply to 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one’s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role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Speak out against misconduct, illegal and inappropriate behavior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Report apparent conflicts of interest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He/She: </w:t>
            </w:r>
          </w:p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Represents the organization in an honest, ethical and professional way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Supports a culture of integrity and professionalism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Understands and follows legislation, rules, policies, guidelines and codes of conduct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Helps others to understand their obligations to comply with legislation, rules, policies, guidelines and codes of conduct</w:t>
            </w:r>
          </w:p>
          <w:p w:rsidR="003B7264" w:rsidRPr="003B7264" w:rsidRDefault="003B7264" w:rsidP="00355F3C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Recogni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es and reports misconduct, illegal or inappropriate behavior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Reports and manages apparent conflicts of interest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Represents the organization in an honest, ethical and professional way and encourage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others to do so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Demonstrates professionalism to support a culture of integrity within the section or/and department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Sets an example for others to follow and identifies and explains ethical issues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Ensures that others understand the legislation and policy framework within which they operate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Acts to prevent and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report misconduct, illegal and inappropriate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behaviour</w:t>
            </w:r>
            <w:proofErr w:type="spellEnd"/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Models the highest standards of ethical behavior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Represents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 an honest, ethical and professional way and set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 example for others to follow</w:t>
            </w:r>
          </w:p>
          <w:p w:rsidR="003B7264" w:rsidRPr="003B7264" w:rsidRDefault="003B7264" w:rsidP="00355F3C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Ensures that others have </w:t>
            </w:r>
            <w:r w:rsidR="00355F3C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an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understanding of the legislation and policy framework within which they operate</w:t>
            </w:r>
          </w:p>
          <w:p w:rsidR="003B7264" w:rsidRPr="003B7264" w:rsidRDefault="003B7264" w:rsidP="00DD60D0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Promotes a culture of integrity and professionalism within the organi</w:t>
            </w:r>
            <w:r w:rsidR="00DD60D0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 and in dealings</w:t>
            </w:r>
            <w:r w:rsidR="00DD60D0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with parties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external to government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Monitors ethical practices, standards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and systems and reinforces their use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Act on reported breaches of rules, policies and guidelines</w:t>
            </w: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Champions and acts as an advocate for the highest standards of ethical and professional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behaviour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</w:t>
            </w:r>
          </w:p>
          <w:p w:rsidR="003B7264" w:rsidRPr="003B7264" w:rsidRDefault="003B7264" w:rsidP="00DD60D0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Drives a culture of integrity and professionalism across the organi</w:t>
            </w:r>
            <w:r w:rsidR="00DD60D0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ation, and in dealings cross-government, cross-jurisdiction and outside of government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Defines, communicates and evaluates ethical practices, standards and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systems and reinforce</w:t>
            </w:r>
            <w:r w:rsidR="00DD60D0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their use</w:t>
            </w:r>
          </w:p>
          <w:p w:rsidR="003B7264" w:rsidRDefault="003B7264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Creates and promotes a climate in which colleagues or subordinates feel able to report apparent breaches of rules, policies and guidelines and act promptly and visibly in response to such reports</w:t>
            </w:r>
          </w:p>
          <w:p w:rsidR="00C0786F" w:rsidRPr="003B7264" w:rsidRDefault="00C0786F" w:rsidP="003B7264">
            <w:pPr>
              <w:numPr>
                <w:ilvl w:val="0"/>
                <w:numId w:val="1"/>
              </w:numPr>
              <w:tabs>
                <w:tab w:val="left" w:pos="44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44"/>
              </w:tabs>
              <w:spacing w:before="120" w:after="120" w:line="264" w:lineRule="auto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</w:tc>
      </w:tr>
      <w:tr w:rsidR="003B7264" w:rsidRPr="003B7264" w:rsidTr="00856EFB">
        <w:trPr>
          <w:trHeight w:val="45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 xml:space="preserve">  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 xml:space="preserve">   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45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</w:rPr>
              <w:t>7.   Self-management</w:t>
            </w:r>
          </w:p>
          <w:p w:rsidR="003B7264" w:rsidRPr="003B7264" w:rsidRDefault="003B7264" w:rsidP="00DD60D0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 xml:space="preserve">(Show personal drive motivation, </w:t>
            </w:r>
            <w:r w:rsidR="00DD60D0">
              <w:rPr>
                <w:rFonts w:ascii="Arial" w:eastAsia="Times New Roman" w:hAnsi="Arial" w:cs="Times New Roman"/>
                <w:color w:val="2E74B5"/>
                <w:sz w:val="20"/>
              </w:rPr>
              <w:t>and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 xml:space="preserve"> commitment to learning)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DD60D0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difficult to: 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DD60D0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Take initiative to develop and apply new skills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Show commitment to completing work activities effectively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Look for opportunities to learn from the feedback of others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DD60D0" w:rsidRDefault="003B7264" w:rsidP="00DD60D0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120" w:line="264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DD60D0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Adapts existing skills to new </w:t>
            </w:r>
            <w:r w:rsidR="00DD60D0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s</w:t>
            </w:r>
            <w:r w:rsidRPr="00DD60D0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ituations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2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Shows commitment to achieving work goals </w:t>
            </w:r>
          </w:p>
          <w:p w:rsidR="003B7264" w:rsidRPr="003B7264" w:rsidRDefault="003B7264" w:rsidP="003244C7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2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Shows awareness of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strengths and areas for growth and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the required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new skills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2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Seeks feedback from colleagues and stakeholders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2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Maintains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motivation when tasks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become difficult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244C7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Looks for and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benefits from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opportunities to learn new skills and develop strengths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Shows commitment to achieving challenging goals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Examines and reflects on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performance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Seeks and respond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positively to constructive feedback and guidance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Demonstrates a high level of personal motivation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Acts as a professional role model for colleagues, set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high personal goals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(SMART)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takes pride in their achievement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Actively seeks, reflects and acts on feedback on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performance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Translates negative feedback into an opportunity to improve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Maintains a high level of personal motivation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Takes the initiative and act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 a decisive way</w:t>
            </w: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Promotes and models the value of self-improvement and be proactive in seeking opportunities for growth</w:t>
            </w:r>
          </w:p>
          <w:p w:rsidR="003B7264" w:rsidRPr="003B7264" w:rsidRDefault="003B7264" w:rsidP="003244C7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Seeks, reflects and integrates feedback to enhance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one’s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own performance, showing a strong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capacity and willingness to modify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behaviours</w:t>
            </w:r>
            <w:proofErr w:type="spellEnd"/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Manages challenging, ambiguous and complex issues calmly and logically</w:t>
            </w:r>
          </w:p>
          <w:p w:rsidR="003B7264" w:rsidRPr="003244C7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120" w:line="264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244C7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Models initiative and decisiveness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</w:tc>
      </w:tr>
      <w:tr w:rsidR="003B7264" w:rsidRPr="003B7264" w:rsidTr="00856EFB">
        <w:trPr>
          <w:trHeight w:val="440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440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</w:rPr>
              <w:t>8. Inspire Direction and Purpose &amp; Manage change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finds </w:t>
            </w:r>
            <w:r w:rsidR="003244C7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difficult to: 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Support change initiatives and assist colleagues to understand their purpose and impact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Share information with team members to assist them to understand and manage uncertainty and change</w:t>
            </w:r>
          </w:p>
          <w:p w:rsidR="003B7264" w:rsidRPr="003B7264" w:rsidRDefault="003B7264" w:rsidP="00E31482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Assist his colleagues to understand organi</w:t>
            </w:r>
            <w:r w:rsidR="00E31482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ational direction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Ensure colleagues understand how their activities align to business objectives and affect overall performance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Supports change processes and communicate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change initiatives across the section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Supports others in managing uncertainty and change</w:t>
            </w:r>
          </w:p>
          <w:p w:rsidR="003B7264" w:rsidRPr="003B7264" w:rsidRDefault="003B7264" w:rsidP="0052403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Promotes a sense of purpose within the section/department and enables others to understand the strategic direction of the organi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ation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Translates broad goals into operational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needs</w:t>
            </w:r>
          </w:p>
          <w:p w:rsidR="003B7264" w:rsidRPr="003B7264" w:rsidRDefault="003B7264" w:rsidP="0052403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Recogni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acknowledge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high individual/team performance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Promotes change processes and participate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 the communication of change initiatives across the organization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Provides guidance, coaching and direction to others managing uncertainty and change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Promotes a sense of purpose within the team and enable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others to understand the strategic direction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Engages staff in change processes and provide</w:t>
            </w:r>
            <w:r w:rsidR="00115C9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clear guidance, coaching and support </w:t>
            </w:r>
          </w:p>
          <w:p w:rsidR="003B7264" w:rsidRPr="003B7264" w:rsidRDefault="003B7264" w:rsidP="00115C99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cultural barriers to change and implement</w:t>
            </w:r>
            <w:r w:rsidR="00115C9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strategies to address </w:t>
            </w:r>
            <w:r w:rsidR="00115C9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them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Translates broad goals into operational needs and links team performance goals to sections/department goals to ensure implementation of policies.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Recognize</w:t>
            </w:r>
            <w:r w:rsidR="00115C9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&amp; acknowledge</w:t>
            </w:r>
            <w:r w:rsidR="00115C9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high individual or/and team performance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Clarifies purpose and benefits of continuous improvement for staff and provide</w:t>
            </w:r>
            <w:r w:rsidR="00115C9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coaching and leadership in times of uncertainty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Assists others to address emerging challenges and risks and generate support for change initiatives</w:t>
            </w:r>
          </w:p>
          <w:p w:rsidR="003B7264" w:rsidRPr="003B7264" w:rsidRDefault="003B7264" w:rsidP="007B31C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Translates change initiatives into practical strategies and explain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to staff and their role in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 xml:space="preserve">implementing them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Implement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structured change management processes to identify and develop responses to cultural barriers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Promotes a sense of purpose within the team and enable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others to understand the strategic direction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Works to remove barriers to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achievement of goals 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Builds a shared sense of direction, clarifies priorities and goals and inspires others to achieve them</w:t>
            </w:r>
          </w:p>
          <w:p w:rsidR="003B7264" w:rsidRPr="003B7264" w:rsidRDefault="003B7264" w:rsidP="007B31C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Creates opportunities for recogni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ing and celebrating high performance at the individual and section or/and department level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7B31C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Drives a continuous improvement agenda, defines high level objectives and translates the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into practical implementation strategies</w:t>
            </w:r>
          </w:p>
          <w:p w:rsidR="003B7264" w:rsidRPr="003B7264" w:rsidRDefault="003B7264" w:rsidP="0052403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Builds staff support and commitment to announced change, and plan and prepare for long-term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organi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change</w:t>
            </w:r>
          </w:p>
          <w:p w:rsidR="003B7264" w:rsidRPr="003B7264" w:rsidRDefault="003B7264" w:rsidP="0052403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Creates an organi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ational culture that actively seeks opportunities to improve </w:t>
            </w:r>
          </w:p>
          <w:p w:rsidR="003B7264" w:rsidRPr="003B7264" w:rsidRDefault="003B7264" w:rsidP="0052403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Anticipates, plans for and addresses cultural barriers to change at the organi</w:t>
            </w:r>
            <w:r w:rsidR="0052403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level</w:t>
            </w:r>
          </w:p>
          <w:p w:rsidR="003B7264" w:rsidRPr="003B7264" w:rsidRDefault="003B7264" w:rsidP="007B31C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Champions the organi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ational vision and strategy, &amp; communicates 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them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properly</w:t>
            </w:r>
          </w:p>
          <w:p w:rsidR="003B7264" w:rsidRPr="003B7264" w:rsidRDefault="003B7264" w:rsidP="003B72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Creates a culture of confidence and trust in future direction</w:t>
            </w:r>
          </w:p>
          <w:p w:rsidR="003B7264" w:rsidRDefault="003B7264" w:rsidP="007B31CB">
            <w:pPr>
              <w:numPr>
                <w:ilvl w:val="0"/>
                <w:numId w:val="1"/>
              </w:numPr>
              <w:tabs>
                <w:tab w:val="left" w:pos="186"/>
              </w:tabs>
              <w:spacing w:before="120" w:after="0" w:line="240" w:lineRule="auto"/>
              <w:ind w:left="186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Celebrate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organi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success and high performance and engage</w:t>
            </w:r>
            <w:r w:rsidR="007B31C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in activities to maintain morale.</w:t>
            </w:r>
          </w:p>
          <w:p w:rsidR="00C0786F" w:rsidRDefault="00C0786F" w:rsidP="00C0786F">
            <w:pPr>
              <w:tabs>
                <w:tab w:val="left" w:pos="186"/>
              </w:tabs>
              <w:spacing w:before="120" w:after="0" w:line="240" w:lineRule="auto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186" w:hanging="142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</w:tc>
      </w:tr>
      <w:tr w:rsidR="003B7264" w:rsidRPr="003B7264" w:rsidTr="00856EFB">
        <w:trPr>
          <w:trHeight w:val="440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 xml:space="preserve"> 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108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440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</w:rPr>
              <w:t>9.  Deliver Results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>(Achieve results through efficient use of resources and a commitment to quality outcomes)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</w:t>
            </w:r>
            <w:r w:rsidR="006B3AF9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</w:t>
            </w:r>
            <w:r w:rsidR="00C0786F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it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difficult to: 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Complete </w:t>
            </w:r>
            <w:r w:rsidR="006B3AF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own work tasks under guidance, within set restrictions, timeframes and standards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 the initiative to progress </w:t>
            </w:r>
            <w:r w:rsidR="006B3AF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work 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Identify resources needed to complete allocated work tasks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Seek clarification when unsure of work tasks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He/She: 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Completes work tasks to agreed restrictions, timeframes and standards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Takes the initiative to progress and deliver </w:t>
            </w:r>
            <w:r w:rsidR="006B3AF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own and section/department work 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Contributes to allocation of responsibilities and resources to ensure achievement of section/department goals 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Seeks and applies specialist advice when required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Takes responsibility for delivering on intended outcomes 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Makes sure section or department staff understand expected goals and acknowledge</w:t>
            </w:r>
            <w:r w:rsidR="006B3AF9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success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Identifies resource needs and ensures goals are achieved within given restrictions and deadlines </w:t>
            </w:r>
          </w:p>
          <w:p w:rsidR="003B7264" w:rsidRPr="003B7264" w:rsidRDefault="003B7264" w:rsidP="00E14255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changed priorities and ensures allocation of resources meets new organi</w:t>
            </w:r>
            <w:r w:rsidR="00E14255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ations needs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6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Uses own expertise and seek</w:t>
            </w:r>
            <w:r w:rsidR="00E14255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others’ expertise to achieve work outcomes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E14255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Fosters a culture of achievement and acknowledge</w:t>
            </w:r>
            <w:r w:rsidR="00C0786F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the input of other employees</w:t>
            </w:r>
          </w:p>
          <w:p w:rsidR="003B7264" w:rsidRPr="003B7264" w:rsidRDefault="003B7264" w:rsidP="00E14255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Investigates and creates opportunities to enhance the achievement of organi</w:t>
            </w:r>
            <w:r w:rsidR="00E14255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objectives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Makes sure others understand that on-time and on-budget results are required and how overall success is defined</w:t>
            </w:r>
          </w:p>
          <w:p w:rsidR="003B7264" w:rsidRPr="003B7264" w:rsidRDefault="003B7264" w:rsidP="00E14255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Controls output of organi</w:t>
            </w:r>
            <w:r w:rsidR="00E14255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ations’ (Ministry</w:t>
            </w:r>
            <w:r w:rsidR="00E14255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’s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) unit to ensure government outcomes are achieved within budget</w:t>
            </w:r>
          </w:p>
          <w:p w:rsidR="003B7264" w:rsidRPr="003B7264" w:rsidRDefault="003B7264" w:rsidP="00856EFB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Pro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motes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organi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priorities and ensures effective acquisition and use of resources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after="0" w:line="240" w:lineRule="auto"/>
              <w:ind w:left="-97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Creates a culture of achievement, fostering on-time and on-budget quality outcomes in the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Identifies, recognizes and celebrates success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Establishes systems to ensure all staff are able to identify direct connection between their effort and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organisational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outcomes</w:t>
            </w:r>
          </w:p>
          <w:p w:rsidR="003B7264" w:rsidRPr="003B7264" w:rsidRDefault="003B7264" w:rsidP="003B7264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Identifies and removes potential barriers or hurdles to ongoing and long term achievement of outcomes </w:t>
            </w:r>
          </w:p>
          <w:p w:rsidR="003B7264" w:rsidRPr="003B7264" w:rsidRDefault="003B7264" w:rsidP="00856EFB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Initiates and communicates high level priorities for the organi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ation to achieve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government outcomes</w:t>
            </w:r>
          </w:p>
          <w:p w:rsidR="003B7264" w:rsidRPr="003B7264" w:rsidRDefault="003B7264" w:rsidP="00856EFB">
            <w:pPr>
              <w:numPr>
                <w:ilvl w:val="0"/>
                <w:numId w:val="3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Uses 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one’s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own professional knowledge and expertise of others to drive organi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and government objectives forward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</w:tc>
      </w:tr>
      <w:tr w:rsidR="003B7264" w:rsidRPr="003B7264" w:rsidTr="00856EFB">
        <w:trPr>
          <w:trHeight w:val="45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</w:rPr>
            </w:pPr>
            <w:r w:rsidRPr="003B7264">
              <w:rPr>
                <w:rFonts w:ascii="Arial" w:eastAsia="Times New Roman" w:hAnsi="Arial" w:cs="Times New Roman"/>
                <w:color w:val="2E74B5"/>
              </w:rPr>
              <w:lastRenderedPageBreak/>
              <w:t>Competency</w:t>
            </w:r>
          </w:p>
        </w:tc>
        <w:tc>
          <w:tcPr>
            <w:tcW w:w="3090" w:type="dxa"/>
            <w:gridSpan w:val="2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Below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Development needed</w:t>
            </w:r>
          </w:p>
        </w:tc>
        <w:tc>
          <w:tcPr>
            <w:tcW w:w="2361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Successfully meets expectations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Exceeds expectations</w:t>
            </w:r>
          </w:p>
        </w:tc>
        <w:tc>
          <w:tcPr>
            <w:tcW w:w="1975" w:type="dxa"/>
            <w:shd w:val="clear" w:color="auto" w:fill="DEEAF6"/>
          </w:tcPr>
          <w:p w:rsidR="003B7264" w:rsidRPr="003B7264" w:rsidRDefault="003B7264" w:rsidP="003B7264">
            <w:pPr>
              <w:spacing w:before="120" w:after="120" w:line="264" w:lineRule="auto"/>
              <w:ind w:left="-250"/>
              <w:jc w:val="center"/>
              <w:rPr>
                <w:rFonts w:ascii="Arial" w:eastAsia="Times New Roman" w:hAnsi="Arial" w:cs="Times New Roman"/>
                <w:color w:val="2E74B5"/>
                <w:szCs w:val="2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Cs w:val="28"/>
              </w:rPr>
              <w:t>Outstanding</w:t>
            </w:r>
          </w:p>
        </w:tc>
      </w:tr>
      <w:tr w:rsidR="003B7264" w:rsidRPr="003B7264" w:rsidTr="00856EFB">
        <w:trPr>
          <w:trHeight w:val="453"/>
        </w:trPr>
        <w:tc>
          <w:tcPr>
            <w:tcW w:w="2520" w:type="dxa"/>
            <w:gridSpan w:val="2"/>
            <w:shd w:val="clear" w:color="auto" w:fill="DEEAF6"/>
            <w:vAlign w:val="center"/>
          </w:tcPr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b/>
                <w:color w:val="2E74B5"/>
                <w:sz w:val="20"/>
              </w:rPr>
              <w:t xml:space="preserve">10.  Good use of equipment and facilities 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 xml:space="preserve">(Understand and use available technologies to </w:t>
            </w: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>maximise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</w:rPr>
              <w:t xml:space="preserve"> efficiencies and effectiveness)</w:t>
            </w: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jc w:val="center"/>
              <w:rPr>
                <w:rFonts w:ascii="Arial" w:eastAsia="Times New Roman" w:hAnsi="Arial" w:cs="Times New Roman"/>
                <w:color w:val="2E74B5"/>
                <w:sz w:val="20"/>
              </w:rPr>
            </w:pPr>
          </w:p>
          <w:p w:rsidR="003B7264" w:rsidRPr="003B7264" w:rsidRDefault="003B7264" w:rsidP="003B7264">
            <w:pPr>
              <w:tabs>
                <w:tab w:val="left" w:pos="924"/>
              </w:tabs>
              <w:spacing w:before="120" w:after="120" w:line="264" w:lineRule="auto"/>
              <w:rPr>
                <w:rFonts w:ascii="Arial" w:eastAsia="Times New Roman" w:hAnsi="Arial" w:cs="Times New Roman"/>
                <w:b/>
                <w:color w:val="2E74B5"/>
                <w:sz w:val="20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find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s it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difficult to: </w:t>
            </w:r>
          </w:p>
          <w:p w:rsidR="003B7264" w:rsidRPr="003B7264" w:rsidRDefault="003B7264" w:rsidP="00856EFB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Display familiarity and confidence in the use of core office software applications or other technology used </w:t>
            </w:r>
          </w:p>
          <w:p w:rsidR="003B7264" w:rsidRPr="003B7264" w:rsidRDefault="003B7264" w:rsidP="00856EFB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Understand the use of computers, tele-communications, audio-visual equipment or other necessary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tools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for 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their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performance </w:t>
            </w:r>
          </w:p>
          <w:p w:rsidR="003B7264" w:rsidRPr="003B7264" w:rsidRDefault="003B7264" w:rsidP="00856EFB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Comply with requirements, document 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tracking and management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policies/systems, and security protocols 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Comply with policies on  acceptable use of technology</w:t>
            </w: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Applies: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computer applications that enable performance of more complex tasks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practical skills in the use of relevant technology 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effective use of records, information and data collected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>He/She:</w:t>
            </w:r>
          </w:p>
          <w:p w:rsidR="003B7264" w:rsidRPr="003B7264" w:rsidRDefault="003B7264" w:rsidP="00856EFB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Understand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and compl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ies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with information and communications security and acceptable use policies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Support the implementation of systems improvement initiatives and the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introduction and roll-out of new technologies</w:t>
            </w:r>
          </w:p>
        </w:tc>
        <w:tc>
          <w:tcPr>
            <w:tcW w:w="2361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Demonstrates a sound understanding of technology relevant to the work of respective section/department, 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and select the most appropriate technology for assigned tasks</w:t>
            </w:r>
          </w:p>
          <w:p w:rsidR="003B7264" w:rsidRPr="003B7264" w:rsidRDefault="003B7264" w:rsidP="00856EFB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Identifies opportunities to use a broad range of communication technologies to deliver effective messages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Understands, act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on and monitor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s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 compliance with information and communications security and use policies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73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Identifies ways to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leverage the value of technology to achieve section or department outputs, using the existing resources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</w:p>
        </w:tc>
        <w:tc>
          <w:tcPr>
            <w:tcW w:w="2362" w:type="dxa"/>
            <w:shd w:val="clear" w:color="auto" w:fill="DEEAF6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Shows commitment to the use of existing and deployment of appropriate new technologies 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Implements appropriate controls to ensure compliance with information and communications security and use policies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Is informed and updated regarding emerging technologies and how they might be applied to support organizations’ (Ministry’s’)  outcomes 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1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Seeks advice from appropriate technical experts to support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achievement  of organizations’ (Ministry’s’)  outcomes</w:t>
            </w:r>
          </w:p>
          <w:p w:rsidR="003B7264" w:rsidRPr="003B7264" w:rsidRDefault="003B7264" w:rsidP="003B7264">
            <w:pPr>
              <w:tabs>
                <w:tab w:val="left" w:pos="186"/>
              </w:tabs>
              <w:spacing w:before="120" w:after="240" w:line="264" w:lineRule="auto"/>
              <w:ind w:left="44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:rsidR="003B7264" w:rsidRPr="003B7264" w:rsidRDefault="003B7264" w:rsidP="003B7264">
            <w:pPr>
              <w:tabs>
                <w:tab w:val="left" w:pos="186"/>
              </w:tabs>
              <w:spacing w:before="120" w:after="120" w:line="264" w:lineRule="auto"/>
              <w:ind w:left="44"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</w:pPr>
            <w:proofErr w:type="spellStart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lastRenderedPageBreak/>
              <w:t>He/She</w:t>
            </w:r>
            <w:proofErr w:type="spellEnd"/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</w:rPr>
              <w:t xml:space="preserve"> effectively:</w:t>
            </w:r>
          </w:p>
          <w:p w:rsidR="003B7264" w:rsidRPr="003B7264" w:rsidRDefault="003B7264" w:rsidP="00856EFB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Encourages research and expert advice on the application of emerging technologies to achieve organi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outcomes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Ensures that effective frameworks are in place to enable efficient and effective application of ICT use</w:t>
            </w:r>
          </w:p>
          <w:p w:rsidR="003B7264" w:rsidRPr="003B7264" w:rsidRDefault="003B7264" w:rsidP="00856EFB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 xml:space="preserve">Supports the establishment of effective mechanisms to ensure 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lastRenderedPageBreak/>
              <w:t>organi</w:t>
            </w:r>
            <w:r w:rsidR="00856EFB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z</w:t>
            </w: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ational compliance with information and communication security and use policies</w:t>
            </w:r>
          </w:p>
          <w:p w:rsidR="003B7264" w:rsidRPr="003B7264" w:rsidRDefault="003B7264" w:rsidP="003B7264">
            <w:pPr>
              <w:numPr>
                <w:ilvl w:val="0"/>
                <w:numId w:val="2"/>
              </w:numPr>
              <w:tabs>
                <w:tab w:val="left" w:pos="186"/>
              </w:tabs>
              <w:spacing w:before="120" w:after="0" w:line="240" w:lineRule="auto"/>
              <w:ind w:left="44" w:hanging="142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  <w:r w:rsidRPr="003B7264"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  <w:t>Critically assesses business cases supporting the introduction of technology solutions to improve the efficiency and effectiveness of the organization</w:t>
            </w:r>
          </w:p>
          <w:p w:rsidR="003B7264" w:rsidRPr="003B7264" w:rsidRDefault="003B7264" w:rsidP="00856EFB">
            <w:pPr>
              <w:tabs>
                <w:tab w:val="left" w:pos="186"/>
              </w:tabs>
              <w:spacing w:before="120" w:after="0" w:line="240" w:lineRule="auto"/>
              <w:ind w:left="-98"/>
              <w:contextualSpacing/>
              <w:jc w:val="both"/>
              <w:rPr>
                <w:rFonts w:ascii="Arial" w:eastAsia="Times New Roman" w:hAnsi="Arial" w:cs="Times New Roman"/>
                <w:color w:val="2E74B5"/>
                <w:sz w:val="20"/>
                <w:szCs w:val="18"/>
                <w:lang w:eastAsia="en-GB"/>
              </w:rPr>
            </w:pPr>
          </w:p>
        </w:tc>
      </w:tr>
    </w:tbl>
    <w:p w:rsidR="003B7264" w:rsidRPr="003B7264" w:rsidRDefault="003B7264">
      <w:pPr>
        <w:rPr>
          <w:lang w:val="en-GB"/>
        </w:rPr>
      </w:pPr>
    </w:p>
    <w:sectPr w:rsidR="003B7264" w:rsidRPr="003B7264" w:rsidSect="003B7264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FB" w:rsidRDefault="00856EFB" w:rsidP="00856EFB">
      <w:pPr>
        <w:spacing w:after="0" w:line="240" w:lineRule="auto"/>
      </w:pPr>
      <w:r>
        <w:separator/>
      </w:r>
    </w:p>
  </w:endnote>
  <w:endnote w:type="continuationSeparator" w:id="0">
    <w:p w:rsidR="00856EFB" w:rsidRDefault="00856EFB" w:rsidP="0085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51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EFB" w:rsidRDefault="00856E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C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EFB" w:rsidRDefault="00856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FB" w:rsidRDefault="00856EFB" w:rsidP="00856EFB">
      <w:pPr>
        <w:spacing w:after="0" w:line="240" w:lineRule="auto"/>
      </w:pPr>
      <w:r>
        <w:separator/>
      </w:r>
    </w:p>
  </w:footnote>
  <w:footnote w:type="continuationSeparator" w:id="0">
    <w:p w:rsidR="00856EFB" w:rsidRDefault="00856EFB" w:rsidP="0085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B9E"/>
    <w:multiLevelType w:val="hybridMultilevel"/>
    <w:tmpl w:val="D7149746"/>
    <w:lvl w:ilvl="0" w:tplc="598228A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C477F4"/>
    <w:multiLevelType w:val="hybridMultilevel"/>
    <w:tmpl w:val="F4FE7C2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4FF0"/>
    <w:multiLevelType w:val="hybridMultilevel"/>
    <w:tmpl w:val="DAA2FBFE"/>
    <w:lvl w:ilvl="0" w:tplc="F25C75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4365C"/>
    <w:multiLevelType w:val="hybridMultilevel"/>
    <w:tmpl w:val="42563824"/>
    <w:lvl w:ilvl="0" w:tplc="F17CBC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22E09"/>
    <w:multiLevelType w:val="hybridMultilevel"/>
    <w:tmpl w:val="E740440E"/>
    <w:lvl w:ilvl="0" w:tplc="9D6A5F6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FF27B4"/>
    <w:multiLevelType w:val="hybridMultilevel"/>
    <w:tmpl w:val="5658FC08"/>
    <w:lvl w:ilvl="0" w:tplc="47D4E02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70B95"/>
    <w:multiLevelType w:val="hybridMultilevel"/>
    <w:tmpl w:val="31667F9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FB5411"/>
    <w:multiLevelType w:val="hybridMultilevel"/>
    <w:tmpl w:val="5620949A"/>
    <w:lvl w:ilvl="0" w:tplc="25CC7AF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41D7C"/>
    <w:multiLevelType w:val="hybridMultilevel"/>
    <w:tmpl w:val="0BE4A538"/>
    <w:lvl w:ilvl="0" w:tplc="063A20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64"/>
    <w:rsid w:val="00115C99"/>
    <w:rsid w:val="003244C7"/>
    <w:rsid w:val="00355F3C"/>
    <w:rsid w:val="003B7264"/>
    <w:rsid w:val="0052403B"/>
    <w:rsid w:val="0061057C"/>
    <w:rsid w:val="006B3AF9"/>
    <w:rsid w:val="007B31CB"/>
    <w:rsid w:val="00856EFB"/>
    <w:rsid w:val="008F02F1"/>
    <w:rsid w:val="00BE73FA"/>
    <w:rsid w:val="00C0786F"/>
    <w:rsid w:val="00CA65F8"/>
    <w:rsid w:val="00DD60D0"/>
    <w:rsid w:val="00E14255"/>
    <w:rsid w:val="00E31482"/>
    <w:rsid w:val="00F73C17"/>
    <w:rsid w:val="00F835DC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FB"/>
  </w:style>
  <w:style w:type="paragraph" w:styleId="Footer">
    <w:name w:val="footer"/>
    <w:basedOn w:val="Normal"/>
    <w:link w:val="FooterChar"/>
    <w:uiPriority w:val="99"/>
    <w:unhideWhenUsed/>
    <w:rsid w:val="0085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FB"/>
  </w:style>
  <w:style w:type="paragraph" w:styleId="Footer">
    <w:name w:val="footer"/>
    <w:basedOn w:val="Normal"/>
    <w:link w:val="FooterChar"/>
    <w:uiPriority w:val="99"/>
    <w:unhideWhenUsed/>
    <w:rsid w:val="0085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768A-98F7-4E26-B540-7104D37C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 Hankir</dc:creator>
  <cp:lastModifiedBy>Samer Hankir</cp:lastModifiedBy>
  <cp:revision>11</cp:revision>
  <cp:lastPrinted>2017-11-16T09:56:00Z</cp:lastPrinted>
  <dcterms:created xsi:type="dcterms:W3CDTF">2017-08-10T12:09:00Z</dcterms:created>
  <dcterms:modified xsi:type="dcterms:W3CDTF">2018-03-16T09:25:00Z</dcterms:modified>
</cp:coreProperties>
</file>